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87C" w:rsidRDefault="00D72571">
      <w:pPr>
        <w:pageBreakBefore/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Додаток 1</w:t>
      </w:r>
    </w:p>
    <w:p w:rsidR="005D287C" w:rsidRDefault="00D725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який є невід’ємною частиною протоколу № 10</w:t>
      </w:r>
    </w:p>
    <w:p w:rsidR="005D287C" w:rsidRDefault="00D725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засідання Наглядової ради </w:t>
      </w:r>
      <w:r>
        <w:t xml:space="preserve"> ПрАТ «КРЕМЕНЧУКГАЗ»</w:t>
      </w:r>
      <w:r>
        <w:rPr>
          <w:sz w:val="22"/>
          <w:szCs w:val="22"/>
        </w:rPr>
        <w:t xml:space="preserve"> </w:t>
      </w:r>
    </w:p>
    <w:p w:rsidR="005D287C" w:rsidRDefault="00D725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від «13» грудня 2023 р.</w:t>
      </w:r>
    </w:p>
    <w:p w:rsidR="005D287C" w:rsidRDefault="00D725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Затверджено </w:t>
      </w:r>
    </w:p>
    <w:p w:rsidR="005D287C" w:rsidRDefault="00D725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рішенням Наглядової ради </w:t>
      </w:r>
      <w:r>
        <w:t>ПрАТ «КРЕМЕНЧУКГАЗ»</w:t>
      </w:r>
    </w:p>
    <w:p w:rsidR="005D287C" w:rsidRDefault="00D72571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від «13» грудня  2023 р. (протокол № 10)</w:t>
      </w:r>
    </w:p>
    <w:p w:rsidR="005D287C" w:rsidRPr="00BA4C10" w:rsidRDefault="005D287C">
      <w:pPr>
        <w:spacing w:line="216" w:lineRule="auto"/>
        <w:rPr>
          <w:sz w:val="16"/>
          <w:szCs w:val="16"/>
        </w:rPr>
      </w:pPr>
    </w:p>
    <w:p w:rsidR="005D287C" w:rsidRDefault="00D72571">
      <w:pPr>
        <w:pStyle w:val="a3"/>
        <w:spacing w:before="120"/>
        <w:rPr>
          <w:b/>
        </w:rPr>
      </w:pPr>
      <w:r>
        <w:rPr>
          <w:b/>
        </w:rPr>
        <w:t xml:space="preserve">БЮЛЕТЕНЬ </w:t>
      </w:r>
    </w:p>
    <w:p w:rsidR="005D287C" w:rsidRDefault="00D72571">
      <w:pPr>
        <w:jc w:val="center"/>
      </w:pPr>
      <w:r>
        <w:t>для голосування (щодо інших питань порядку денного, крім обрання органів товариства) на дистанційних річних Загальних зборах акціонерів</w:t>
      </w:r>
    </w:p>
    <w:p w:rsidR="005D287C" w:rsidRDefault="00D72571">
      <w:pPr>
        <w:ind w:firstLine="708"/>
        <w:jc w:val="center"/>
      </w:pPr>
      <w:r>
        <w:t>ПРИВАТНОГО АКЦІОНЕРНОГО ТОВАРИСТВА «КРЕМЕНЧУКГАЗ»</w:t>
      </w:r>
    </w:p>
    <w:p w:rsidR="005D287C" w:rsidRDefault="00D72571">
      <w:pPr>
        <w:jc w:val="center"/>
      </w:pPr>
      <w:r>
        <w:t xml:space="preserve"> (далі – Товариств</w:t>
      </w:r>
      <w:r>
        <w:t>о або ПрАТ «КРЕМЕНЧУКГАЗ»)</w:t>
      </w:r>
    </w:p>
    <w:p w:rsidR="005D287C" w:rsidRDefault="00D72571">
      <w:pPr>
        <w:jc w:val="center"/>
      </w:pPr>
      <w:r>
        <w:t>ідентифікаційний код юридичної особи:  03351734</w:t>
      </w:r>
    </w:p>
    <w:p w:rsidR="005D287C" w:rsidRPr="00BA4C10" w:rsidRDefault="005D287C">
      <w:pPr>
        <w:jc w:val="center"/>
        <w:rPr>
          <w:sz w:val="16"/>
          <w:szCs w:val="16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210"/>
      </w:tblGrid>
      <w:tr w:rsidR="005D287C">
        <w:tc>
          <w:tcPr>
            <w:tcW w:w="4361" w:type="dxa"/>
          </w:tcPr>
          <w:p w:rsidR="005D287C" w:rsidRDefault="00D72571">
            <w:r>
              <w:t>Дата проведення Загальних зборів Товариства</w:t>
            </w:r>
          </w:p>
        </w:tc>
        <w:tc>
          <w:tcPr>
            <w:tcW w:w="5210" w:type="dxa"/>
          </w:tcPr>
          <w:p w:rsidR="005D287C" w:rsidRDefault="00D72571">
            <w:pPr>
              <w:spacing w:before="120" w:after="120"/>
            </w:pPr>
            <w:r>
              <w:t>«29» грудня 2023 р.</w:t>
            </w:r>
          </w:p>
          <w:p w:rsidR="005D287C" w:rsidRDefault="005D287C"/>
        </w:tc>
      </w:tr>
      <w:tr w:rsidR="005D287C">
        <w:tc>
          <w:tcPr>
            <w:tcW w:w="4361" w:type="dxa"/>
          </w:tcPr>
          <w:p w:rsidR="005D287C" w:rsidRDefault="00D72571">
            <w:r>
              <w:t>Дата і час початку голосування</w:t>
            </w:r>
          </w:p>
        </w:tc>
        <w:tc>
          <w:tcPr>
            <w:tcW w:w="5210" w:type="dxa"/>
          </w:tcPr>
          <w:p w:rsidR="005D287C" w:rsidRDefault="00D72571">
            <w:pPr>
              <w:spacing w:before="120"/>
            </w:pPr>
            <w:r>
              <w:t xml:space="preserve"> «19» грудня  2023 р. 11:00 год.</w:t>
            </w:r>
          </w:p>
          <w:p w:rsidR="005D287C" w:rsidRDefault="005D287C"/>
        </w:tc>
      </w:tr>
      <w:tr w:rsidR="005D287C">
        <w:tc>
          <w:tcPr>
            <w:tcW w:w="4361" w:type="dxa"/>
          </w:tcPr>
          <w:p w:rsidR="005D287C" w:rsidRDefault="00D72571">
            <w:r>
              <w:t>Дата і час завершення голосування</w:t>
            </w:r>
          </w:p>
        </w:tc>
        <w:tc>
          <w:tcPr>
            <w:tcW w:w="5210" w:type="dxa"/>
          </w:tcPr>
          <w:p w:rsidR="005D287C" w:rsidRDefault="00D72571">
            <w:pPr>
              <w:spacing w:after="120"/>
            </w:pPr>
            <w:r>
              <w:t>18:00 год. «29» грудня 2023 р.</w:t>
            </w:r>
          </w:p>
          <w:p w:rsidR="005D287C" w:rsidRDefault="005D287C"/>
        </w:tc>
      </w:tr>
      <w:tr w:rsidR="005D287C">
        <w:trPr>
          <w:trHeight w:val="686"/>
        </w:trPr>
        <w:tc>
          <w:tcPr>
            <w:tcW w:w="4361" w:type="dxa"/>
          </w:tcPr>
          <w:p w:rsidR="005D287C" w:rsidRDefault="00D72571">
            <w:pPr>
              <w:spacing w:before="120" w:after="120"/>
            </w:pPr>
            <w:r>
              <w:t xml:space="preserve">Дата заповнення  Бюлетеня акціонером </w:t>
            </w:r>
          </w:p>
          <w:p w:rsidR="005D287C" w:rsidRDefault="00D72571">
            <w:r>
              <w:t xml:space="preserve">(представником акціонера)                                </w:t>
            </w:r>
          </w:p>
        </w:tc>
        <w:tc>
          <w:tcPr>
            <w:tcW w:w="5210" w:type="dxa"/>
          </w:tcPr>
          <w:p w:rsidR="005D287C" w:rsidRDefault="005D287C"/>
        </w:tc>
      </w:tr>
      <w:tr w:rsidR="005D287C">
        <w:tc>
          <w:tcPr>
            <w:tcW w:w="4361" w:type="dxa"/>
          </w:tcPr>
          <w:p w:rsidR="005D287C" w:rsidRDefault="005D287C">
            <w:pPr>
              <w:jc w:val="center"/>
            </w:pPr>
          </w:p>
          <w:tbl>
            <w:tblPr>
              <w:tblStyle w:val="a6"/>
              <w:tblW w:w="414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45"/>
            </w:tblGrid>
            <w:tr w:rsidR="005D287C">
              <w:tc>
                <w:tcPr>
                  <w:tcW w:w="4145" w:type="dxa"/>
                  <w:shd w:val="clear" w:color="auto" w:fill="auto"/>
                </w:tcPr>
                <w:p w:rsidR="005D287C" w:rsidRDefault="00D72571">
                  <w:r>
                    <w:rPr>
                      <w:color w:val="000000"/>
                    </w:rPr>
                    <w:t>Кількість голосів, що належать акціонеру (числом та прописом)</w:t>
                  </w:r>
                </w:p>
              </w:tc>
            </w:tr>
          </w:tbl>
          <w:p w:rsidR="005D287C" w:rsidRDefault="005D287C">
            <w:pPr>
              <w:spacing w:before="120" w:after="120"/>
            </w:pPr>
          </w:p>
        </w:tc>
        <w:tc>
          <w:tcPr>
            <w:tcW w:w="5210" w:type="dxa"/>
          </w:tcPr>
          <w:p w:rsidR="005D287C" w:rsidRDefault="005D287C">
            <w:pPr>
              <w:jc w:val="both"/>
              <w:rPr>
                <w:b/>
                <w:i/>
              </w:rPr>
            </w:pPr>
          </w:p>
          <w:p w:rsidR="005D287C" w:rsidRDefault="00D7257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_________________________________________ </w:t>
            </w:r>
          </w:p>
          <w:p w:rsidR="005D287C" w:rsidRDefault="00D7257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(_________________________________________________________________________________________________________________________)</w:t>
            </w:r>
          </w:p>
          <w:p w:rsidR="005D287C" w:rsidRDefault="005D287C">
            <w:pPr>
              <w:jc w:val="both"/>
              <w:rPr>
                <w:b/>
                <w:i/>
              </w:rPr>
            </w:pPr>
          </w:p>
        </w:tc>
      </w:tr>
    </w:tbl>
    <w:p w:rsidR="005D287C" w:rsidRDefault="005D287C">
      <w:pPr>
        <w:rPr>
          <w:sz w:val="16"/>
          <w:szCs w:val="16"/>
        </w:rPr>
      </w:pPr>
    </w:p>
    <w:tbl>
      <w:tblPr>
        <w:tblStyle w:val="a7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044"/>
      </w:tblGrid>
      <w:tr w:rsidR="005D287C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:rsidR="005D287C" w:rsidRDefault="00D7257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Реквізити акціонера, представника акціонера:</w:t>
            </w:r>
          </w:p>
        </w:tc>
      </w:tr>
      <w:tr w:rsidR="005D287C">
        <w:trPr>
          <w:trHeight w:val="830"/>
        </w:trPr>
        <w:tc>
          <w:tcPr>
            <w:tcW w:w="4928" w:type="dxa"/>
            <w:vAlign w:val="center"/>
          </w:tcPr>
          <w:p w:rsidR="005D287C" w:rsidRDefault="00D72571">
            <w:pPr>
              <w:jc w:val="both"/>
              <w:rPr>
                <w:color w:val="000000"/>
                <w:u w:val="single"/>
              </w:rPr>
            </w:pPr>
            <w:r>
      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044" w:type="dxa"/>
          </w:tcPr>
          <w:p w:rsidR="005D287C" w:rsidRDefault="005D287C">
            <w:pPr>
              <w:jc w:val="both"/>
              <w:rPr>
                <w:color w:val="000000"/>
              </w:rPr>
            </w:pPr>
          </w:p>
        </w:tc>
      </w:tr>
      <w:tr w:rsidR="005D287C">
        <w:trPr>
          <w:trHeight w:val="580"/>
        </w:trPr>
        <w:tc>
          <w:tcPr>
            <w:tcW w:w="4928" w:type="dxa"/>
            <w:vAlign w:val="center"/>
          </w:tcPr>
          <w:p w:rsidR="005D287C" w:rsidRDefault="00D72571">
            <w:pPr>
              <w:jc w:val="both"/>
            </w:pPr>
            <w: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- ідентифікаційний код юри</w:t>
            </w:r>
            <w:r>
              <w:t>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- для юридичних осіб, зареєстрованих за межами України), назва, серія (за наявності),</w:t>
            </w:r>
            <w:r>
              <w:t xml:space="preserve"> номер, дата видачі документа, що посвідчує фізичну особу та реєстраційний номер облікової картки платника податків (за наявності).</w:t>
            </w:r>
          </w:p>
        </w:tc>
        <w:tc>
          <w:tcPr>
            <w:tcW w:w="5044" w:type="dxa"/>
          </w:tcPr>
          <w:p w:rsidR="005D287C" w:rsidRDefault="005D287C">
            <w:pPr>
              <w:jc w:val="both"/>
            </w:pPr>
          </w:p>
        </w:tc>
      </w:tr>
    </w:tbl>
    <w:tbl>
      <w:tblPr>
        <w:tblStyle w:val="a8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5D287C">
        <w:tc>
          <w:tcPr>
            <w:tcW w:w="3289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Сторінка 1                           </w:t>
            </w:r>
          </w:p>
        </w:tc>
        <w:tc>
          <w:tcPr>
            <w:tcW w:w="2826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5D287C">
        <w:tc>
          <w:tcPr>
            <w:tcW w:w="3289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p w:rsidR="005D287C" w:rsidRDefault="005D287C"/>
    <w:tbl>
      <w:tblPr>
        <w:tblStyle w:val="a9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717"/>
        </w:trPr>
        <w:tc>
          <w:tcPr>
            <w:tcW w:w="9972" w:type="dxa"/>
            <w:gridSpan w:val="2"/>
            <w:shd w:val="clear" w:color="auto" w:fill="D9D9D9"/>
            <w:vAlign w:val="center"/>
          </w:tcPr>
          <w:p w:rsidR="005D287C" w:rsidRDefault="00D7257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Голосування з питань порядку денного:</w:t>
            </w:r>
          </w:p>
        </w:tc>
      </w:tr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Внесення  змін до Статуту Товариства  шляхом  викладення його  в  новій  редакції.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</w:tabs>
              <w:ind w:left="147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 з питання порядку денного № 1: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1.Внести зміни до Статуту Товариства шляхом викладення його в новій редакції.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2.Уповноважити Голову та секретаря загальних зборів акціонерів Товариства підписати Статут Товариства в новій редакції.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3.Доручити Голові Правління Товариства або особі, яка виконує його обов’язки (з правом передоручення третім особам), забезпечити державну реєстрацію Статуту Товариства в новій редакції та </w:t>
            </w:r>
            <w:proofErr w:type="spellStart"/>
            <w:r>
              <w:rPr>
                <w:color w:val="000000"/>
              </w:rPr>
              <w:t>внести</w:t>
            </w:r>
            <w:proofErr w:type="spellEnd"/>
            <w:r>
              <w:rPr>
                <w:color w:val="000000"/>
              </w:rPr>
              <w:t xml:space="preserve"> зміни до відомостей, що містяться в Єдиному державному реєстр</w:t>
            </w:r>
            <w:r>
              <w:rPr>
                <w:color w:val="000000"/>
              </w:rPr>
              <w:t>і юридичних осіб, фізичних осіб-підприємців та громадських формувань, про органи управління юридичної особи, а саме: Загальні збори, Правління, Наглядова рада.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a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8C5E7C" w:rsidRDefault="008C5E7C"/>
    <w:tbl>
      <w:tblPr>
        <w:tblStyle w:val="ac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rPr>
                <w:b/>
              </w:rPr>
            </w:pP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Внесення  змін до Положення про Загальні збори акціонерів Товариства шляхом  викладення  його в новій  редакції.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b/>
                <w:color w:val="000000"/>
              </w:rPr>
            </w:pP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</w:tabs>
              <w:ind w:left="147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2 з питання порядку денного № 2: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Затвердити внесення змін до Положення про Загальні збори акціонерів Товариства шляхом викладення його в новій редакції.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Уповноважити Голову та секретаря Загальних зборів акціонерів Товариства підписати Положення про Загальні збори акціонерів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d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tbl>
      <w:tblPr>
        <w:tblStyle w:val="ae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3,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Внесення змін до Положення про Наглядову раду Товариства шляхом  викладення  його в новій редакції.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3 з питання порядку денного № 3: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Затвердити внесення змін до Положення про Наглядову раду Товариства шляхом викладення його в новій редакції.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Уповноважити  Голову та секретаря Загальних зборів акціонерів Товариства підписати Положення про Наглядову раду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BA4C10" w:rsidRDefault="00BA4C10" w:rsidP="00BA4C10"/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BA4C10" w:rsidTr="0030597B">
        <w:tc>
          <w:tcPr>
            <w:tcW w:w="3289" w:type="dxa"/>
          </w:tcPr>
          <w:p w:rsidR="00BA4C10" w:rsidRDefault="00BA4C10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Сторінка 2                           </w:t>
            </w:r>
          </w:p>
        </w:tc>
        <w:tc>
          <w:tcPr>
            <w:tcW w:w="2826" w:type="dxa"/>
          </w:tcPr>
          <w:p w:rsidR="00BA4C10" w:rsidRDefault="00BA4C10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BA4C10" w:rsidRDefault="00BA4C10" w:rsidP="0030597B">
            <w:pPr>
              <w:rPr>
                <w:sz w:val="18"/>
                <w:szCs w:val="18"/>
              </w:rPr>
            </w:pPr>
          </w:p>
          <w:p w:rsidR="00BA4C10" w:rsidRDefault="00BA4C10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BA4C10" w:rsidTr="0030597B">
        <w:tc>
          <w:tcPr>
            <w:tcW w:w="3289" w:type="dxa"/>
          </w:tcPr>
          <w:p w:rsidR="00BA4C10" w:rsidRDefault="00BA4C10" w:rsidP="0030597B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BA4C10" w:rsidRDefault="00BA4C10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BA4C10" w:rsidRDefault="00BA4C10" w:rsidP="0030597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BA4C10" w:rsidRDefault="00BA4C10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BA4C10" w:rsidRDefault="00BA4C10" w:rsidP="0030597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tbl>
      <w:tblPr>
        <w:tblStyle w:val="af0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Питання порядку денного № 4,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Внесення змін до Положення про Правління Товариства шляхом  викладення  його в новій  редакції.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4 з питання порядку денного № 4: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Затвердити внесення змін до Положення про Правління Товариства шляхом викладення його в новій редакції.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Упов</w:t>
            </w:r>
            <w:r>
              <w:rPr>
                <w:color w:val="000000"/>
              </w:rPr>
              <w:t>новажити Голову та секретаря Загальних зборів акціонерів Товариства підписати Положення про Правління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1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8C5E7C" w:rsidRDefault="008C5E7C"/>
    <w:tbl>
      <w:tblPr>
        <w:tblStyle w:val="af2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 5,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Розгляд звітів Наглядової ради Товариства за 2021 та 2022 роки та прийняття рішення за результатами розгляду таких звітів.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5 з питання порядку денного № 5: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Затвердити Звіти Наглядової ради Товариства за 2021 та 2022 роки та визнати робот</w:t>
            </w:r>
            <w:r>
              <w:rPr>
                <w:color w:val="000000"/>
              </w:rPr>
              <w:t>у Наглядової ради Товариства за 2021-2022 роки  задовільною.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3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8C5E7C" w:rsidRDefault="008C5E7C"/>
    <w:tbl>
      <w:tblPr>
        <w:tblStyle w:val="af5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 6,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Розгляд звітів Правління Товариства за 2021 та 2022 роки та прийняття рішення за результатами їх  розгляду.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6 з питання порядку денного № 6: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Затвердити Звіти Правління Товариства за 2021 та 2022 роки та визнати роботу Правління Товариства за 2021-2022 роки задовільною.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6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8C5E7C" w:rsidRDefault="008C5E7C"/>
    <w:tbl>
      <w:tblPr>
        <w:tblStyle w:val="af7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 7,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Розгляд звітів Ревізійної комісії Товариства за 2021 та 2022 роки та прийняття рішення за наслідками його розгляду.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7 з питання порядку денного № 7: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Затвердити Звіти Ревізійної комісії Товариства за 2021 та 2022 роки та визнати роботу Ре</w:t>
            </w:r>
            <w:r>
              <w:rPr>
                <w:color w:val="000000"/>
              </w:rPr>
              <w:t>візійної комісії Товариства за 2021-2022 роки задовільною.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8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8C5E7C" w:rsidRDefault="008C5E7C"/>
    <w:p w:rsidR="008C5E7C" w:rsidRDefault="008C5E7C"/>
    <w:p w:rsidR="008C5E7C" w:rsidRDefault="008C5E7C"/>
    <w:p w:rsidR="008C5E7C" w:rsidRDefault="008C5E7C"/>
    <w:tbl>
      <w:tblPr>
        <w:tblStyle w:val="af4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8C5E7C" w:rsidTr="0030597B">
        <w:tc>
          <w:tcPr>
            <w:tcW w:w="3289" w:type="dxa"/>
          </w:tcPr>
          <w:p w:rsidR="008C5E7C" w:rsidRDefault="008C5E7C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Сторінка 3                           </w:t>
            </w:r>
          </w:p>
        </w:tc>
        <w:tc>
          <w:tcPr>
            <w:tcW w:w="2826" w:type="dxa"/>
          </w:tcPr>
          <w:p w:rsidR="008C5E7C" w:rsidRDefault="008C5E7C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8C5E7C" w:rsidRDefault="008C5E7C" w:rsidP="0030597B">
            <w:pPr>
              <w:rPr>
                <w:sz w:val="18"/>
                <w:szCs w:val="18"/>
              </w:rPr>
            </w:pPr>
          </w:p>
          <w:p w:rsidR="008C5E7C" w:rsidRDefault="008C5E7C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</w:tc>
        <w:tc>
          <w:tcPr>
            <w:tcW w:w="3456" w:type="dxa"/>
          </w:tcPr>
          <w:p w:rsidR="008C5E7C" w:rsidRDefault="008C5E7C" w:rsidP="0030597B">
            <w:pPr>
              <w:rPr>
                <w:sz w:val="18"/>
                <w:szCs w:val="18"/>
              </w:rPr>
            </w:pPr>
          </w:p>
          <w:p w:rsidR="008C5E7C" w:rsidRDefault="008C5E7C" w:rsidP="0030597B">
            <w:pPr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:rsidR="008C5E7C" w:rsidRDefault="008C5E7C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8C5E7C" w:rsidTr="0030597B">
        <w:tc>
          <w:tcPr>
            <w:tcW w:w="3289" w:type="dxa"/>
          </w:tcPr>
          <w:p w:rsidR="008C5E7C" w:rsidRDefault="008C5E7C" w:rsidP="0030597B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8C5E7C" w:rsidRDefault="008C5E7C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8C5E7C" w:rsidRDefault="008C5E7C" w:rsidP="0030597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8C5E7C" w:rsidRDefault="008C5E7C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8C5E7C" w:rsidRDefault="008C5E7C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  <w:p w:rsidR="008C5E7C" w:rsidRDefault="008C5E7C" w:rsidP="0030597B">
            <w:pPr>
              <w:rPr>
                <w:sz w:val="18"/>
                <w:szCs w:val="18"/>
              </w:rPr>
            </w:pPr>
          </w:p>
        </w:tc>
      </w:tr>
    </w:tbl>
    <w:tbl>
      <w:tblPr>
        <w:tblStyle w:val="af9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Питання порядку денного № 8,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Розгляд висновку аудиторського звіту суб’єкта аудиторської діяльності за 2021 рік та затвердження заходів за результатами розгляду такого звіту.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8 з питання порядку денного № 8: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Прийняти до уваги Звіт суб’єкта аудиторської діяльності за 2021 рік, управлінському персоналу та тим, кого наділено повноваженнями щодо фінансової звітності Товариства, врахувати у своїй діяльності, Звіт суб’єкта  аудиторської діяльності за 2021. 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a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tbl>
      <w:tblPr>
        <w:tblStyle w:val="afc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 9,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Затвердження результатів фінансово-господарської діяльності Товариства за 2021 та розподіл прибутку Товариства або затвердження порядку покриття збитків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 9 з питання порядку денного № 9: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1)Затвердити результати фінансово-господарської діяльності Товариства, у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річної фінансової звітності за 2021 рік.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>
              <w:t>2)Затвердити такий порядок розподілу прибутку за 2021р.:</w:t>
            </w:r>
          </w:p>
          <w:p w:rsidR="005D287C" w:rsidRDefault="00D72571">
            <w:pPr>
              <w:tabs>
                <w:tab w:val="left" w:pos="993"/>
              </w:tabs>
              <w:spacing w:before="40" w:after="40"/>
              <w:ind w:firstLine="567"/>
              <w:jc w:val="both"/>
            </w:pPr>
            <w:r>
              <w:t xml:space="preserve">- 75% від прибутку – 7 991,25 </w:t>
            </w:r>
            <w:proofErr w:type="spellStart"/>
            <w:r>
              <w:t>тис.грн</w:t>
            </w:r>
            <w:proofErr w:type="spellEnd"/>
            <w:r>
              <w:t>., що складає 0,37602343308 грн. на 1 прост</w:t>
            </w:r>
            <w:r>
              <w:t>у акцію,  направити на виплату дивідендів відповідно до чинного законодавства;</w:t>
            </w:r>
          </w:p>
          <w:p w:rsidR="005D287C" w:rsidRDefault="00D72571">
            <w:pPr>
              <w:tabs>
                <w:tab w:val="left" w:pos="993"/>
              </w:tabs>
              <w:spacing w:before="40" w:after="40"/>
              <w:ind w:firstLine="567"/>
              <w:jc w:val="both"/>
            </w:pPr>
            <w:r>
              <w:t xml:space="preserve">-  25% від прибутку – 2 663,75 </w:t>
            </w:r>
            <w:proofErr w:type="spellStart"/>
            <w:r>
              <w:t>тис.грн</w:t>
            </w:r>
            <w:proofErr w:type="spellEnd"/>
            <w:r>
              <w:t xml:space="preserve">. направити на розвиток Товариства; </w:t>
            </w:r>
          </w:p>
          <w:p w:rsidR="005D287C" w:rsidRDefault="00D72571">
            <w:pPr>
              <w:tabs>
                <w:tab w:val="left" w:pos="993"/>
              </w:tabs>
              <w:spacing w:before="40" w:after="40"/>
              <w:jc w:val="both"/>
            </w:pPr>
            <w:r>
              <w:t>- виплату дивідендів акціонерам здійснити на дату складення переліку осіб, які мають право на отриманн</w:t>
            </w:r>
            <w:r>
              <w:t>я дивідендів, в порядку та строки виплати дивідендів, які будуть встановлені Наглядовою радою Товариства;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b/>
                <w:color w:val="000000"/>
              </w:rPr>
            </w:pPr>
            <w:r>
              <w:t>- виплату дивідендів здійснювати поштовим переказом, та/або на вказаний акціонером банківській рахунок.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d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tbl>
      <w:tblPr>
        <w:tblStyle w:val="afe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10,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Схвалення рішення Наглядової ради Товариства про укладання договору із суб’єктом аудиторської діяльності для надання послуг з обов’язкового аудиту фінансової звітності Товариства за 2022 рік.</w:t>
            </w:r>
          </w:p>
          <w:p w:rsidR="005D287C" w:rsidRDefault="005D287C">
            <w:pPr>
              <w:ind w:firstLine="709"/>
              <w:jc w:val="both"/>
              <w:rPr>
                <w:b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5D287C">
            <w:pPr>
              <w:rPr>
                <w:color w:val="000000"/>
              </w:rPr>
            </w:pPr>
          </w:p>
          <w:p w:rsidR="005D287C" w:rsidRDefault="00D72571">
            <w:r>
              <w:rPr>
                <w:color w:val="000000"/>
              </w:rPr>
              <w:t>Проект рішення № 10 з питання порядку денного № 10: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Схвалити рішення Наглядової ради Товариства щодо укладання договору із суб’єктом аудиторської діяльності для надання послуг з обов’язкового аудиту фінансової звітності  ПрАТ «КРЕМЕНЧУКГАЗ» за 2022 рік.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tbl>
      <w:tblPr>
        <w:tblStyle w:val="afb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D72571" w:rsidTr="0030597B">
        <w:tc>
          <w:tcPr>
            <w:tcW w:w="3289" w:type="dxa"/>
          </w:tcPr>
          <w:p w:rsidR="00D72571" w:rsidRDefault="00D72571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Сторінка 4                           </w:t>
            </w:r>
          </w:p>
        </w:tc>
        <w:tc>
          <w:tcPr>
            <w:tcW w:w="2826" w:type="dxa"/>
          </w:tcPr>
          <w:p w:rsidR="00D72571" w:rsidRDefault="00D72571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D72571" w:rsidRDefault="00D72571" w:rsidP="0030597B">
            <w:pPr>
              <w:rPr>
                <w:sz w:val="18"/>
                <w:szCs w:val="18"/>
              </w:rPr>
            </w:pPr>
          </w:p>
          <w:p w:rsidR="00D72571" w:rsidRDefault="00D72571" w:rsidP="0030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D72571" w:rsidTr="0030597B">
        <w:tc>
          <w:tcPr>
            <w:tcW w:w="3289" w:type="dxa"/>
          </w:tcPr>
          <w:p w:rsidR="00D72571" w:rsidRDefault="00D72571" w:rsidP="0030597B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D72571" w:rsidRDefault="00D72571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D72571" w:rsidRDefault="00D72571" w:rsidP="0030597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D72571" w:rsidRDefault="00D72571" w:rsidP="003059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D72571" w:rsidRDefault="00D72571" w:rsidP="0030597B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tbl>
      <w:tblPr>
        <w:tblStyle w:val="aff1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Питання порядку денного № 11,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Розгляд висновку аудиторського звіту суб’єкта аудиторської діяльності за 2022 рік та затвердження заходів за результатами розгляду такого звіту.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11 з питання порядку денного № 11: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 xml:space="preserve">рийняти до уваги Звіт суб’єкта аудиторської діяльності за 2022 рік, управлінському персоналу та тим, кого наділено повноваженнями щодо фінансової звітності Товариства, врахувати у своїй діяльності, Звіт суб’єкта  аудиторської діяльності за 2022. 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2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D72571" w:rsidRDefault="00D72571"/>
    <w:tbl>
      <w:tblPr>
        <w:tblStyle w:val="aff3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12,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 затвердження результатів фінансово-господарської діяльності Товариства за 2022 рік та розподіл прибутку Товариства або затвердження порядку покриття збитків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12 з питання порядку денного № 12: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Затвердити результати фінансо</w:t>
            </w:r>
            <w:r>
              <w:rPr>
                <w:color w:val="000000"/>
              </w:rPr>
              <w:t xml:space="preserve">во-господарської діяльності Товариства, у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річної фінансової звітності за 2022 рік. У зв’язку з відсутністю чистого прибутку за результатами фінансово-господарської діяльності у 2022 році дивіденди за 2022 рік не нараховувати. Покриття збитків здійснюв</w:t>
            </w:r>
            <w:r>
              <w:rPr>
                <w:color w:val="000000"/>
              </w:rPr>
              <w:t>ати за рахунок прибутків майбутніх періодів.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4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D72571" w:rsidRDefault="00D72571"/>
    <w:tbl>
      <w:tblPr>
        <w:tblStyle w:val="aff5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13,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Призначення суб’єкта аудиторської діяльності для надання послуг з обов’язкового аудиту фінансової звітності Товариства за 2023 рік.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13 з питання порядку денного № 13: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Призначити суб’єктом аудиторської діяльності для надання послуг з обов</w:t>
            </w:r>
            <w:r>
              <w:rPr>
                <w:color w:val="000000"/>
              </w:rPr>
              <w:t xml:space="preserve">’язкового аудиту фінансової звітності  Товариства за 2023 рік - незалежного аудитора - ТОВ АФ «КАПІТАЛЪ» (ЄДРПОУ 31391266, номер реєстрації  в реєстрі аудиторів та суб’єктів аудиторської діяльності, які мають право проводити обов’язковий аудит  фінансової </w:t>
            </w:r>
            <w:r>
              <w:rPr>
                <w:color w:val="000000"/>
              </w:rPr>
              <w:t>звітності підприємств 2798). Доручити Наглядовій раді Товариства узгодження умов договору про надання аудиторських послуг та обрання особи, уповноваженої на підписання такого договору з  суб’єктом аудиторської діяльності.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6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p w:rsidR="005D287C" w:rsidRDefault="005D287C"/>
    <w:p w:rsidR="00D72571" w:rsidRDefault="00D72571"/>
    <w:p w:rsidR="005D287C" w:rsidRDefault="005D287C"/>
    <w:p w:rsidR="005D287C" w:rsidRDefault="005D287C"/>
    <w:tbl>
      <w:tblPr>
        <w:tblStyle w:val="aff7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5D287C">
        <w:tc>
          <w:tcPr>
            <w:tcW w:w="3289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Сторінка 5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826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5D287C">
        <w:tc>
          <w:tcPr>
            <w:tcW w:w="3289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tbl>
      <w:tblPr>
        <w:tblStyle w:val="aff8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Питання порядку денного № 14,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Визнання таким, що втратило чинність Положення про Ревізійну комісію Товариства. 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14 з питання порядку денного № 14: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Визнати таким, що втратило чинність Положення про Ревізійну комісію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9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D72571" w:rsidRDefault="00D72571"/>
    <w:tbl>
      <w:tblPr>
        <w:tblStyle w:val="affa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15,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Припинення повноважень членів Ревізійної комісії Товариства. </w:t>
            </w:r>
          </w:p>
          <w:p w:rsidR="005D287C" w:rsidRDefault="005D287C">
            <w:pPr>
              <w:ind w:firstLine="708"/>
              <w:jc w:val="both"/>
              <w:rPr>
                <w:b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15 з питання порядку денного № 15: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Припинити повноваження діючого складу Ревізійної комісії Товариства, обраного 21.04.2021 року. </w:t>
            </w:r>
          </w:p>
          <w:p w:rsidR="005D287C" w:rsidRDefault="005D287C">
            <w:pPr>
              <w:jc w:val="both"/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b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tbl>
      <w:tblPr>
        <w:tblStyle w:val="affc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16,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Припинення повноважень Голови та членів Наглядової ради Товариства </w:t>
            </w: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16 з питання порядку денного № 16: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Припинити повноваження діючого складу (Голови та членів) Наглядової ради Товариства, обраного 21.04.2021 року. 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d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tbl>
      <w:tblPr>
        <w:tblStyle w:val="affe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t>Питання порядку денного № 18,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Затвердження умов цивільно-правових договорів з членами наглядової ради Товариства, встановлення розміру їх винагороди, обрання особи, яка уповноважується на підписання договорів з членами Наглядової ради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18 з питання порядку</w:t>
            </w:r>
            <w:r>
              <w:rPr>
                <w:color w:val="000000"/>
              </w:rPr>
              <w:t xml:space="preserve"> денного № 18: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1.Затвердити умови цивільно-правових договорів, що укладатимуться з Головою та  членами наглядової ради Товариства, що додаються.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2.Уповноважити Голову правління підписати від імені Товариства цивільно-правові договори з членами Наглядової р</w:t>
            </w:r>
            <w:r>
              <w:rPr>
                <w:color w:val="000000"/>
              </w:rPr>
              <w:t>ади Товариства, умови яких затверджено Загальними зборами акціонерів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f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/>
    <w:p w:rsidR="005D287C" w:rsidRDefault="005D287C"/>
    <w:p w:rsidR="00D72571" w:rsidRDefault="00D72571"/>
    <w:p w:rsidR="00D72571" w:rsidRDefault="00D72571"/>
    <w:tbl>
      <w:tblPr>
        <w:tblStyle w:val="afff0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5D287C">
        <w:tc>
          <w:tcPr>
            <w:tcW w:w="3289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Сторінка 6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826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5D287C">
        <w:tc>
          <w:tcPr>
            <w:tcW w:w="3289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tbl>
      <w:tblPr>
        <w:tblStyle w:val="afff1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Питання порядку денного № 19,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Схвалення раніше укладених Товариством значних правочинів за 2021-2023 роки та попереднє надання згоди на вчинення значних правочинів протягом 2023-2024 роки.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19 з питання порядку денного № 19: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1.Схвалити укладені Товариством значні прав</w:t>
            </w:r>
            <w:r>
              <w:rPr>
                <w:color w:val="000000"/>
              </w:rPr>
              <w:t xml:space="preserve">очини протягом 2021-2023 років, а саме:   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1) 2021 рік - загальною вартістю 326 949 949,05 (триста двадцять шість мільйонів дев’ятсот сорок дев’ять тисяч дев’ятсот сорок дев’ять гривень 05 копійок);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2) 2022 рік - загальною вартістю 244 796 293,96 (двісті с</w:t>
            </w:r>
            <w:r>
              <w:rPr>
                <w:color w:val="000000"/>
              </w:rPr>
              <w:t>орок чотири мільйони сімсот дев’яносто шість тисяч двісті дев’яносто три гривні 96 копійок);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3) 2023 рік (січень-жовтень) - загальною вартістю 154 319 383,20 (сто п’ятдесят чотири мільйони триста дев’ятнадцять тисяч триста вісімдесят три гривні 20 копійок);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2.Відповідно до вимог ст. 106 ЗУ “Про акціонерні товариства” попередньо схвалити правочини,</w:t>
            </w:r>
            <w:r>
              <w:rPr>
                <w:color w:val="000000"/>
              </w:rPr>
              <w:t xml:space="preserve"> які можуть вчинитися ПрАТ «КРЕМЕНЧУКГАЗ» протягом року від прийняття цього рішення у ході поточної господарської діяльності, на суму понад 25 % вартості активів за даними останньої річної фінансової звітності Товариства, в тому числі: кредитних договорів,</w:t>
            </w:r>
            <w:r>
              <w:rPr>
                <w:color w:val="000000"/>
              </w:rPr>
              <w:t xml:space="preserve"> договорів овердрафту, договорів застави, іпотеки, поруки, позики, договорів відчуження майна, майнових прав, договорів відступлення права вимоги та переведення боргу, оренди, поставки та інших договорів, за якими Товариство виступає будь-якою із сторін, з</w:t>
            </w:r>
            <w:r>
              <w:rPr>
                <w:color w:val="000000"/>
              </w:rPr>
              <w:t xml:space="preserve"> граничною сукупною вартістю до 275 646 366,10 (двісті сімдесят п’ять мільйонів шістсот сорок шість тисяч триста шістдесят шість гривень 10 копійок), а саме: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1) 2023 рік (листопад-грудень) - загальною вартістю 29 992 612,54 (двадцять дев’ять мільйонів дев’</w:t>
            </w:r>
            <w:r>
              <w:rPr>
                <w:color w:val="000000"/>
              </w:rPr>
              <w:t>ятсот дев’яносто дві тисячі шістсот дванадцять гривень 54 копійки);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2) 2024 рік - загальною вартістю 245 653 753,56 (двісті сорок п’ять мільйонів шістсот п’ятдесят три тисячі сімсот п’ятдесят три гривні 56 копійок);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із зазначенням, що вчинення значного пра</w:t>
            </w:r>
            <w:r>
              <w:rPr>
                <w:color w:val="000000"/>
              </w:rPr>
              <w:t>вочину є чинним незалежно від збільшення у майбутньому ринкової вартості майна товариства, збільшення/зменшення вартості активів Товариства, за даними останньої  річної фінансової звітності, а також можливих коливань курсу гривні до іноземних валют.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 Над</w:t>
            </w:r>
            <w:r>
              <w:rPr>
                <w:color w:val="000000"/>
              </w:rPr>
              <w:t>ати повноваження Голови правління Товариства на вчинення/підписання від імені Товариства правочину/</w:t>
            </w:r>
            <w:proofErr w:type="spellStart"/>
            <w:r>
              <w:rPr>
                <w:color w:val="000000"/>
              </w:rPr>
              <w:t>ів</w:t>
            </w:r>
            <w:proofErr w:type="spellEnd"/>
            <w:r>
              <w:rPr>
                <w:color w:val="000000"/>
              </w:rPr>
              <w:t xml:space="preserve">, зазначених у пункті 2 цього рішення. </w:t>
            </w:r>
          </w:p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Інші значні правочини, вартість яких становить від 10 до 25 відсотків вартості активів за даними останньої річної ф</w:t>
            </w:r>
            <w:r>
              <w:rPr>
                <w:color w:val="000000"/>
              </w:rPr>
              <w:t>інансової звітності Товариства укладаються головою правління за умови прийняття рішення про їх вчинення наглядовою радою Товариства.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f2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D287C" w:rsidRDefault="005D28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72571" w:rsidRDefault="00D725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72571" w:rsidRDefault="00D725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fff3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5D287C">
        <w:tc>
          <w:tcPr>
            <w:tcW w:w="3289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Сторінка 7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826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5D287C">
        <w:tc>
          <w:tcPr>
            <w:tcW w:w="3289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tbl>
      <w:tblPr>
        <w:tblStyle w:val="afff4"/>
        <w:tblW w:w="99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53"/>
      </w:tblGrid>
      <w:tr w:rsidR="005D287C">
        <w:trPr>
          <w:trHeight w:val="1032"/>
        </w:trPr>
        <w:tc>
          <w:tcPr>
            <w:tcW w:w="3119" w:type="dxa"/>
            <w:vAlign w:val="center"/>
          </w:tcPr>
          <w:p w:rsidR="005D287C" w:rsidRDefault="00D72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Питання порядку денного № 20, винесене на голосування:</w:t>
            </w:r>
          </w:p>
        </w:tc>
        <w:tc>
          <w:tcPr>
            <w:tcW w:w="6853" w:type="dxa"/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Надання повноважень Голові та секретарю загальних зборів на підписання протоколу загальних зборів акціонерів від   29 грудня 2023 року.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5D287C">
        <w:trPr>
          <w:trHeight w:val="717"/>
        </w:trPr>
        <w:tc>
          <w:tcPr>
            <w:tcW w:w="3119" w:type="dxa"/>
          </w:tcPr>
          <w:p w:rsidR="005D287C" w:rsidRDefault="00D72571">
            <w:r>
              <w:rPr>
                <w:color w:val="000000"/>
              </w:rPr>
              <w:t>Проект рішення № 20 з питання порядку денного № 20:</w:t>
            </w:r>
          </w:p>
        </w:tc>
        <w:tc>
          <w:tcPr>
            <w:tcW w:w="6853" w:type="dxa"/>
            <w:tcBorders>
              <w:bottom w:val="single" w:sz="4" w:space="0" w:color="000000"/>
            </w:tcBorders>
            <w:vAlign w:val="center"/>
          </w:tcPr>
          <w:p w:rsidR="005D287C" w:rsidRDefault="00D7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Надати повн</w:t>
            </w:r>
            <w:r>
              <w:rPr>
                <w:color w:val="000000"/>
              </w:rPr>
              <w:t>оваження на підписання протоколу загальних зборів акціонерів ПрАТ «КРЕМЕНЧУКГАЗ», які призначені на 29 грудня 2023 року Голові загальних зборів акціонерів ПрАТ «КРЕМЕНЧУКГАЗ» - Болеславу ГРАБОВСЬКОМУ та секретарю загальних зборів акціонерів ПрАТ «КРЕМЕНЧУК</w:t>
            </w:r>
            <w:r>
              <w:rPr>
                <w:color w:val="000000"/>
              </w:rPr>
              <w:t>ГАЗ» - Наталі ЛАБЗІНІЙ.</w:t>
            </w:r>
          </w:p>
          <w:p w:rsidR="005D287C" w:rsidRDefault="005D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  <w:tab w:val="left" w:pos="284"/>
              </w:tabs>
              <w:ind w:left="147" w:firstLine="135"/>
              <w:rPr>
                <w:color w:val="000000"/>
              </w:rPr>
            </w:pPr>
          </w:p>
        </w:tc>
      </w:tr>
      <w:tr w:rsidR="005D287C">
        <w:trPr>
          <w:trHeight w:val="597"/>
        </w:trPr>
        <w:tc>
          <w:tcPr>
            <w:tcW w:w="3119" w:type="dxa"/>
            <w:vAlign w:val="center"/>
          </w:tcPr>
          <w:p w:rsidR="005D287C" w:rsidRDefault="00D72571">
            <w:pPr>
              <w:widowControl w:val="0"/>
              <w:spacing w:after="120"/>
              <w:rPr>
                <w:b/>
              </w:rPr>
            </w:pPr>
            <w:r>
              <w:rPr>
                <w:b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:rsidR="005D287C" w:rsidRDefault="005D287C">
            <w:pPr>
              <w:ind w:left="147"/>
              <w:rPr>
                <w:color w:val="000000"/>
              </w:rPr>
            </w:pPr>
          </w:p>
          <w:tbl>
            <w:tblPr>
              <w:tblStyle w:val="afff5"/>
              <w:tblW w:w="352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5D287C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/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D287C" w:rsidRDefault="005D287C">
                  <w:pPr>
                    <w:ind w:left="147"/>
                  </w:pPr>
                </w:p>
              </w:tc>
              <w:tc>
                <w:tcPr>
                  <w:tcW w:w="1496" w:type="dxa"/>
                  <w:tcBorders>
                    <w:left w:val="single" w:sz="4" w:space="0" w:color="000000"/>
                  </w:tcBorders>
                  <w:vAlign w:val="center"/>
                </w:tcPr>
                <w:p w:rsidR="005D287C" w:rsidRDefault="00D72571">
                  <w:pPr>
                    <w:ind w:left="147"/>
                  </w:pPr>
                  <w:r>
                    <w:rPr>
                      <w:color w:val="000000"/>
                    </w:rPr>
                    <w:t>ПРОТИ</w:t>
                  </w:r>
                </w:p>
              </w:tc>
            </w:tr>
          </w:tbl>
          <w:p w:rsidR="005D287C" w:rsidRDefault="005D287C">
            <w:pPr>
              <w:ind w:left="147"/>
              <w:rPr>
                <w:color w:val="000000"/>
              </w:rPr>
            </w:pPr>
          </w:p>
        </w:tc>
      </w:tr>
    </w:tbl>
    <w:p w:rsidR="005D287C" w:rsidRDefault="005D28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D287C" w:rsidRDefault="00D72571">
      <w:pPr>
        <w:jc w:val="both"/>
        <w:rPr>
          <w:b/>
          <w:i/>
        </w:rPr>
      </w:pPr>
      <w:r>
        <w:rPr>
          <w:b/>
          <w:i/>
        </w:rPr>
        <w:t>Увага!</w:t>
      </w:r>
    </w:p>
    <w:p w:rsidR="005D287C" w:rsidRDefault="00D72571">
      <w:pPr>
        <w:ind w:firstLine="708"/>
        <w:jc w:val="both"/>
        <w:rPr>
          <w:b/>
          <w:i/>
        </w:rPr>
      </w:pPr>
      <w:r>
        <w:rPr>
          <w:b/>
          <w:i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</w:t>
      </w:r>
      <w:r>
        <w:rPr>
          <w:b/>
          <w:i/>
        </w:rPr>
        <w:t>я бюлетеня кваліфікованим електронним підписом акціонера (його представника).</w:t>
      </w:r>
    </w:p>
    <w:p w:rsidR="005D287C" w:rsidRDefault="00D72571">
      <w:pPr>
        <w:ind w:firstLine="708"/>
        <w:jc w:val="both"/>
        <w:rPr>
          <w:b/>
          <w:i/>
        </w:rPr>
      </w:pPr>
      <w:r>
        <w:rPr>
          <w:b/>
          <w:i/>
        </w:rPr>
        <w:t>За відсутності таких реквізитів і підпису (-</w:t>
      </w:r>
      <w:proofErr w:type="spellStart"/>
      <w:r>
        <w:rPr>
          <w:b/>
          <w:i/>
        </w:rPr>
        <w:t>ів</w:t>
      </w:r>
      <w:proofErr w:type="spellEnd"/>
      <w:r>
        <w:rPr>
          <w:b/>
          <w:i/>
        </w:rPr>
        <w:t>) бюлетень вважається недійсним і не враховується під час підрахунку голосів.</w:t>
      </w: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D72571" w:rsidRDefault="00D72571">
      <w:pPr>
        <w:ind w:firstLine="708"/>
        <w:jc w:val="both"/>
        <w:rPr>
          <w:b/>
          <w:i/>
        </w:rPr>
      </w:pPr>
      <w:bookmarkStart w:id="1" w:name="_GoBack"/>
      <w:bookmarkEnd w:id="1"/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D72571" w:rsidRDefault="00D72571">
      <w:pPr>
        <w:ind w:firstLine="708"/>
        <w:jc w:val="both"/>
        <w:rPr>
          <w:b/>
          <w:i/>
        </w:rPr>
      </w:pPr>
    </w:p>
    <w:p w:rsidR="00D72571" w:rsidRDefault="00D72571">
      <w:pPr>
        <w:ind w:firstLine="708"/>
        <w:jc w:val="both"/>
        <w:rPr>
          <w:b/>
          <w:i/>
        </w:rPr>
      </w:pPr>
    </w:p>
    <w:p w:rsidR="00D72571" w:rsidRDefault="00D72571">
      <w:pPr>
        <w:ind w:firstLine="708"/>
        <w:jc w:val="both"/>
        <w:rPr>
          <w:b/>
          <w:i/>
        </w:rPr>
      </w:pPr>
    </w:p>
    <w:p w:rsidR="00D72571" w:rsidRDefault="00D72571">
      <w:pPr>
        <w:ind w:firstLine="708"/>
        <w:jc w:val="both"/>
        <w:rPr>
          <w:b/>
          <w:i/>
        </w:rPr>
      </w:pPr>
    </w:p>
    <w:p w:rsidR="00D72571" w:rsidRDefault="00D72571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p w:rsidR="005D287C" w:rsidRDefault="005D287C">
      <w:pPr>
        <w:ind w:firstLine="708"/>
        <w:jc w:val="both"/>
        <w:rPr>
          <w:b/>
          <w:i/>
        </w:rPr>
      </w:pPr>
    </w:p>
    <w:tbl>
      <w:tblPr>
        <w:tblStyle w:val="afff6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2826"/>
        <w:gridCol w:w="3456"/>
      </w:tblGrid>
      <w:tr w:rsidR="005D287C">
        <w:tc>
          <w:tcPr>
            <w:tcW w:w="3289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Сторінка 8</w:t>
            </w:r>
            <w:r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826" w:type="dxa"/>
          </w:tcPr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</w:tc>
      </w:tr>
      <w:tr w:rsidR="005D287C">
        <w:tc>
          <w:tcPr>
            <w:tcW w:w="3289" w:type="dxa"/>
          </w:tcPr>
          <w:p w:rsidR="005D287C" w:rsidRDefault="005D287C">
            <w:pPr>
              <w:rPr>
                <w:sz w:val="18"/>
                <w:szCs w:val="18"/>
              </w:rPr>
            </w:pPr>
          </w:p>
        </w:tc>
        <w:tc>
          <w:tcPr>
            <w:tcW w:w="282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Підпис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  <w:tc>
          <w:tcPr>
            <w:tcW w:w="3456" w:type="dxa"/>
          </w:tcPr>
          <w:p w:rsidR="005D287C" w:rsidRDefault="00D725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Прізвище, ім’я та по батькові акціонера</w:t>
            </w:r>
          </w:p>
          <w:p w:rsidR="005D287C" w:rsidRDefault="00D725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(представника акціонера)</w:t>
            </w:r>
          </w:p>
        </w:tc>
      </w:tr>
    </w:tbl>
    <w:p w:rsidR="005D287C" w:rsidRDefault="005D287C" w:rsidP="00D72571">
      <w:pPr>
        <w:jc w:val="both"/>
        <w:rPr>
          <w:b/>
          <w:i/>
        </w:rPr>
      </w:pPr>
    </w:p>
    <w:sectPr w:rsidR="005D287C">
      <w:pgSz w:w="11906" w:h="16838"/>
      <w:pgMar w:top="709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7C"/>
    <w:rsid w:val="005D287C"/>
    <w:rsid w:val="008C5E7C"/>
    <w:rsid w:val="00BA4C10"/>
    <w:rsid w:val="00D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5863"/>
  <w15:docId w15:val="{A705ADF4-9F9D-431E-8C88-C5EAFB4C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720"/>
      <w:jc w:val="both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pecdFxWE4b3YV2xoUGGleHLTWg==">CgMxLjAyCGguZ2pkZ3hzOAByITE3Q1FvdUhCTEMwOXR2ZHBhbTZ5a050S01ZMUk3MTVTQg==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2476</Words>
  <Characters>14116</Characters>
  <Application>Microsoft Office Word</Application>
  <DocSecurity>0</DocSecurity>
  <Lines>117</Lines>
  <Paragraphs>33</Paragraphs>
  <ScaleCrop>false</ScaleCrop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Лабзина Наталья А.</cp:lastModifiedBy>
  <cp:revision>4</cp:revision>
  <dcterms:created xsi:type="dcterms:W3CDTF">2023-12-19T08:45:00Z</dcterms:created>
  <dcterms:modified xsi:type="dcterms:W3CDTF">2023-12-19T08:52:00Z</dcterms:modified>
</cp:coreProperties>
</file>